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CC7F" w14:textId="77777777" w:rsidR="0033114D" w:rsidRPr="00286D01" w:rsidRDefault="0033114D" w:rsidP="007B786D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86D01">
        <w:rPr>
          <w:rFonts w:ascii="Arial" w:hAnsi="Arial" w:cs="Arial"/>
          <w:sz w:val="22"/>
          <w:szCs w:val="22"/>
        </w:rPr>
        <w:t>On 7 September 2015, the Commonwealth Government commissioned a review, led by the former Premier of New South Wales, the Honourable Barry O’Farrell, into the profile and impact of the illegal offshore wagering industry (the Review).</w:t>
      </w:r>
    </w:p>
    <w:p w14:paraId="53791C52" w14:textId="77777777" w:rsidR="0033114D" w:rsidRPr="00286D01" w:rsidRDefault="0033114D" w:rsidP="007B786D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6D01">
        <w:rPr>
          <w:rFonts w:ascii="Arial" w:hAnsi="Arial" w:cs="Arial"/>
          <w:sz w:val="22"/>
          <w:szCs w:val="22"/>
        </w:rPr>
        <w:t xml:space="preserve">Of the 19 recommendations ultimately made by the Review, 18 were accepted by the Commonwealth in full or in principle. A core component of the Commonwealth’s response to the Review was a commitment to develop, in consultation with states and territories, a nationally consistent framework of minimum harm minimisation and consumer protection standards for consumers of </w:t>
      </w:r>
      <w:r>
        <w:rPr>
          <w:rFonts w:ascii="Arial" w:hAnsi="Arial" w:cs="Arial"/>
          <w:sz w:val="22"/>
          <w:szCs w:val="22"/>
        </w:rPr>
        <w:t>interactive</w:t>
      </w:r>
      <w:r w:rsidRPr="00286D01">
        <w:rPr>
          <w:rFonts w:ascii="Arial" w:hAnsi="Arial" w:cs="Arial"/>
          <w:sz w:val="22"/>
          <w:szCs w:val="22"/>
        </w:rPr>
        <w:t xml:space="preserve"> wagering (the National Framework).</w:t>
      </w:r>
    </w:p>
    <w:p w14:paraId="68405D1D" w14:textId="55363FDD" w:rsidR="0033114D" w:rsidRDefault="0033114D" w:rsidP="007B786D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6D01">
        <w:rPr>
          <w:rFonts w:ascii="Arial" w:hAnsi="Arial" w:cs="Arial"/>
          <w:sz w:val="22"/>
          <w:szCs w:val="22"/>
        </w:rPr>
        <w:t>State and territory gambling ministers</w:t>
      </w:r>
      <w:r>
        <w:rPr>
          <w:rFonts w:ascii="Arial" w:hAnsi="Arial" w:cs="Arial"/>
          <w:sz w:val="22"/>
          <w:szCs w:val="22"/>
        </w:rPr>
        <w:t xml:space="preserve"> have</w:t>
      </w:r>
      <w:r w:rsidRPr="00286D01">
        <w:rPr>
          <w:rFonts w:ascii="Arial" w:hAnsi="Arial" w:cs="Arial"/>
          <w:sz w:val="22"/>
          <w:szCs w:val="22"/>
        </w:rPr>
        <w:t xml:space="preserve"> agreed for the following </w:t>
      </w:r>
      <w:r w:rsidR="001956E8">
        <w:rPr>
          <w:rFonts w:ascii="Arial" w:hAnsi="Arial" w:cs="Arial"/>
          <w:sz w:val="22"/>
          <w:szCs w:val="22"/>
        </w:rPr>
        <w:t>ten</w:t>
      </w:r>
      <w:r w:rsidRPr="00286D01">
        <w:rPr>
          <w:rFonts w:ascii="Arial" w:hAnsi="Arial" w:cs="Arial"/>
          <w:sz w:val="22"/>
          <w:szCs w:val="22"/>
        </w:rPr>
        <w:t xml:space="preserve"> measures</w:t>
      </w:r>
      <w:r>
        <w:rPr>
          <w:rFonts w:ascii="Arial" w:hAnsi="Arial" w:cs="Arial"/>
          <w:sz w:val="22"/>
          <w:szCs w:val="22"/>
        </w:rPr>
        <w:t xml:space="preserve"> to be included under the National Framework</w:t>
      </w:r>
      <w:r w:rsidRPr="00286D01">
        <w:rPr>
          <w:rFonts w:ascii="Arial" w:hAnsi="Arial" w:cs="Arial"/>
          <w:sz w:val="22"/>
          <w:szCs w:val="22"/>
        </w:rPr>
        <w:t>:</w:t>
      </w:r>
    </w:p>
    <w:p w14:paraId="08410DE3" w14:textId="77777777" w:rsidR="0033114D" w:rsidRPr="00286D01" w:rsidRDefault="0033114D" w:rsidP="00DB02B7">
      <w:pPr>
        <w:pStyle w:val="Defaul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86D01">
        <w:rPr>
          <w:rFonts w:ascii="Arial" w:hAnsi="Arial" w:cs="Arial"/>
          <w:sz w:val="22"/>
          <w:szCs w:val="22"/>
        </w:rPr>
        <w:t>a national self-exclusion register;</w:t>
      </w:r>
    </w:p>
    <w:p w14:paraId="42BE639A" w14:textId="77777777" w:rsidR="0033114D" w:rsidRPr="00286D01" w:rsidRDefault="0033114D" w:rsidP="00DB02B7">
      <w:pPr>
        <w:pStyle w:val="Defaul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86D01">
        <w:rPr>
          <w:rFonts w:ascii="Arial" w:hAnsi="Arial" w:cs="Arial"/>
          <w:sz w:val="22"/>
          <w:szCs w:val="22"/>
        </w:rPr>
        <w:t>a voluntary opt-out pre-commitment scheme;</w:t>
      </w:r>
    </w:p>
    <w:p w14:paraId="1CFFF63F" w14:textId="77777777" w:rsidR="0033114D" w:rsidRPr="00286D01" w:rsidRDefault="0033114D" w:rsidP="00DB02B7">
      <w:pPr>
        <w:pStyle w:val="Defaul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86D01">
        <w:rPr>
          <w:rFonts w:ascii="Arial" w:hAnsi="Arial" w:cs="Arial"/>
          <w:sz w:val="22"/>
          <w:szCs w:val="22"/>
        </w:rPr>
        <w:t>a more harmonised regulatory regime in relation to the offering of inducements;</w:t>
      </w:r>
    </w:p>
    <w:p w14:paraId="22968690" w14:textId="77777777" w:rsidR="0033114D" w:rsidRPr="00286D01" w:rsidRDefault="0033114D" w:rsidP="00DB02B7">
      <w:pPr>
        <w:pStyle w:val="Defaul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86D01">
        <w:rPr>
          <w:rFonts w:ascii="Arial" w:hAnsi="Arial" w:cs="Arial"/>
          <w:sz w:val="22"/>
          <w:szCs w:val="22"/>
        </w:rPr>
        <w:t>mandatory provision of activity statements on demand and on a regular basis;</w:t>
      </w:r>
    </w:p>
    <w:p w14:paraId="03B4F438" w14:textId="77777777" w:rsidR="0033114D" w:rsidRPr="00286D01" w:rsidRDefault="0033114D" w:rsidP="00DB02B7">
      <w:pPr>
        <w:pStyle w:val="Defaul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86D01">
        <w:rPr>
          <w:rFonts w:ascii="Arial" w:hAnsi="Arial" w:cs="Arial"/>
          <w:sz w:val="22"/>
          <w:szCs w:val="22"/>
        </w:rPr>
        <w:t xml:space="preserve">more consistent responsible gambling messaging across the nation; </w:t>
      </w:r>
    </w:p>
    <w:p w14:paraId="5009BAC5" w14:textId="77777777" w:rsidR="0033114D" w:rsidRPr="00286D01" w:rsidRDefault="0033114D" w:rsidP="00DB02B7">
      <w:pPr>
        <w:pStyle w:val="Defaul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86D01">
        <w:rPr>
          <w:rFonts w:ascii="Arial" w:hAnsi="Arial" w:cs="Arial"/>
          <w:sz w:val="22"/>
          <w:szCs w:val="22"/>
        </w:rPr>
        <w:t>mandatory staff training in the responsible conduct of gambling;</w:t>
      </w:r>
    </w:p>
    <w:p w14:paraId="204EFAC6" w14:textId="77777777" w:rsidR="0033114D" w:rsidRPr="00286D01" w:rsidRDefault="0033114D" w:rsidP="00DB02B7">
      <w:pPr>
        <w:pStyle w:val="Defaul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86D01">
        <w:rPr>
          <w:rFonts w:ascii="Arial" w:hAnsi="Arial" w:cs="Arial"/>
          <w:sz w:val="22"/>
          <w:szCs w:val="22"/>
        </w:rPr>
        <w:t xml:space="preserve">a reduced verification period for verifying customers who wish to open a wagering account; </w:t>
      </w:r>
    </w:p>
    <w:p w14:paraId="10F7444A" w14:textId="77777777" w:rsidR="0033114D" w:rsidRPr="00286D01" w:rsidRDefault="0033114D" w:rsidP="00DB02B7">
      <w:pPr>
        <w:pStyle w:val="Defaul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86D01">
        <w:rPr>
          <w:rFonts w:ascii="Arial" w:hAnsi="Arial" w:cs="Arial"/>
          <w:sz w:val="22"/>
          <w:szCs w:val="22"/>
        </w:rPr>
        <w:t>ease of account closure;</w:t>
      </w:r>
    </w:p>
    <w:p w14:paraId="790393DC" w14:textId="77777777" w:rsidR="0033114D" w:rsidRPr="00286D01" w:rsidRDefault="0033114D" w:rsidP="00DB02B7">
      <w:pPr>
        <w:pStyle w:val="Defaul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86D01">
        <w:rPr>
          <w:rFonts w:ascii="Arial" w:hAnsi="Arial" w:cs="Arial"/>
          <w:sz w:val="22"/>
          <w:szCs w:val="22"/>
        </w:rPr>
        <w:t>a prohibition on lines of credit being offered; and</w:t>
      </w:r>
    </w:p>
    <w:p w14:paraId="194C5BFB" w14:textId="77777777" w:rsidR="0033114D" w:rsidRPr="00286D01" w:rsidRDefault="0033114D" w:rsidP="00DB02B7">
      <w:pPr>
        <w:pStyle w:val="Defaul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86D01">
        <w:rPr>
          <w:rFonts w:ascii="Arial" w:hAnsi="Arial" w:cs="Arial"/>
          <w:sz w:val="22"/>
          <w:szCs w:val="22"/>
        </w:rPr>
        <w:t>a prohibition on any links between online wagering operators and payday lenders</w:t>
      </w:r>
      <w:r>
        <w:rPr>
          <w:rFonts w:ascii="Arial" w:hAnsi="Arial" w:cs="Arial"/>
          <w:sz w:val="22"/>
          <w:szCs w:val="22"/>
        </w:rPr>
        <w:t>.</w:t>
      </w:r>
    </w:p>
    <w:p w14:paraId="217165CE" w14:textId="77777777" w:rsidR="0033114D" w:rsidRDefault="0033114D" w:rsidP="007B786D">
      <w:pPr>
        <w:pStyle w:val="PortfolioBullet"/>
        <w:numPr>
          <w:ilvl w:val="0"/>
          <w:numId w:val="4"/>
        </w:numPr>
        <w:tabs>
          <w:tab w:val="clear" w:pos="720"/>
          <w:tab w:val="num" w:pos="360"/>
        </w:tabs>
        <w:spacing w:before="240" w:after="0"/>
        <w:ind w:left="357" w:hanging="357"/>
      </w:pPr>
      <w:r w:rsidRPr="00286D01">
        <w:t xml:space="preserve">It is envisaged that a nationally consistent approach to consumer protection will help to create a more even playing field between </w:t>
      </w:r>
      <w:r>
        <w:t>interactive</w:t>
      </w:r>
      <w:r w:rsidRPr="00286D01">
        <w:t xml:space="preserve"> wagering operators; minimise the cost of compliance; and </w:t>
      </w:r>
      <w:r>
        <w:t xml:space="preserve">provide </w:t>
      </w:r>
      <w:r w:rsidRPr="00286D01">
        <w:t>consumers</w:t>
      </w:r>
      <w:r>
        <w:t xml:space="preserve"> with a minimum suite of tools to help mitigate the risk of harm from wagering regardless of the Australian jurisdiction in which they are placing their bets</w:t>
      </w:r>
      <w:r w:rsidRPr="00286D01">
        <w:t xml:space="preserve">. </w:t>
      </w:r>
    </w:p>
    <w:p w14:paraId="165B5D77" w14:textId="77777777" w:rsidR="0033114D" w:rsidRDefault="0033114D" w:rsidP="007B786D">
      <w:pPr>
        <w:pStyle w:val="PortfolioBullet"/>
        <w:numPr>
          <w:ilvl w:val="0"/>
          <w:numId w:val="4"/>
        </w:numPr>
        <w:tabs>
          <w:tab w:val="clear" w:pos="720"/>
          <w:tab w:val="num" w:pos="360"/>
        </w:tabs>
        <w:spacing w:before="240" w:after="0"/>
        <w:ind w:left="357" w:hanging="357"/>
      </w:pPr>
      <w:r>
        <w:rPr>
          <w:u w:val="single"/>
        </w:rPr>
        <w:t>Cabinet approved</w:t>
      </w:r>
      <w:r w:rsidRPr="00660D60">
        <w:t xml:space="preserve"> </w:t>
      </w:r>
      <w:r>
        <w:t>the implementation of the National Framework in Queensland.</w:t>
      </w:r>
    </w:p>
    <w:p w14:paraId="117C439C" w14:textId="50C71EA1" w:rsidR="00450BE8" w:rsidRPr="00B540EE" w:rsidRDefault="00450BE8" w:rsidP="007B786D">
      <w:pPr>
        <w:pStyle w:val="PortfolioBullet"/>
        <w:numPr>
          <w:ilvl w:val="0"/>
          <w:numId w:val="4"/>
        </w:numPr>
        <w:tabs>
          <w:tab w:val="clear" w:pos="720"/>
          <w:tab w:val="num" w:pos="360"/>
        </w:tabs>
        <w:spacing w:before="240" w:after="0"/>
        <w:ind w:left="357" w:hanging="357"/>
      </w:pPr>
      <w:r w:rsidRPr="00B540EE">
        <w:rPr>
          <w:u w:val="single"/>
        </w:rPr>
        <w:t>Cabinet approved</w:t>
      </w:r>
      <w:r w:rsidRPr="00B540EE">
        <w:rPr>
          <w:b/>
        </w:rPr>
        <w:t xml:space="preserve"> </w:t>
      </w:r>
      <w:r w:rsidRPr="00B540EE">
        <w:t>for the Attorney-General and Minister for Justice to sign the National Policy Statement on behalf of Queensland.</w:t>
      </w:r>
    </w:p>
    <w:p w14:paraId="4A1D5899" w14:textId="477DFFED" w:rsidR="0033114D" w:rsidRPr="000E7921" w:rsidRDefault="0033114D" w:rsidP="00DB02B7">
      <w:pPr>
        <w:pStyle w:val="PortfolioBullet"/>
        <w:numPr>
          <w:ilvl w:val="0"/>
          <w:numId w:val="4"/>
        </w:numPr>
        <w:tabs>
          <w:tab w:val="clear" w:pos="720"/>
          <w:tab w:val="num" w:pos="360"/>
        </w:tabs>
        <w:spacing w:before="360" w:after="0"/>
        <w:ind w:left="357" w:hanging="357"/>
        <w:rPr>
          <w:i/>
        </w:rPr>
      </w:pPr>
      <w:r>
        <w:rPr>
          <w:i/>
          <w:u w:val="single"/>
        </w:rPr>
        <w:t>Attachment</w:t>
      </w:r>
      <w:r w:rsidR="00DB02B7">
        <w:rPr>
          <w:i/>
          <w:u w:val="single"/>
        </w:rPr>
        <w:t>s</w:t>
      </w:r>
    </w:p>
    <w:p w14:paraId="5428E8B7" w14:textId="557D0C83" w:rsidR="00732E22" w:rsidRPr="0033114D" w:rsidRDefault="0045735F" w:rsidP="00DB02B7">
      <w:pPr>
        <w:pStyle w:val="PortfolioBullet"/>
        <w:numPr>
          <w:ilvl w:val="0"/>
          <w:numId w:val="7"/>
        </w:numPr>
        <w:spacing w:before="120" w:after="0"/>
        <w:ind w:left="641"/>
      </w:pPr>
      <w:hyperlink r:id="rId10" w:history="1">
        <w:r w:rsidR="0033114D" w:rsidRPr="001956E8">
          <w:rPr>
            <w:rStyle w:val="Hyperlink"/>
            <w:rFonts w:ascii="Arial" w:hAnsi="Arial" w:cs="Arial"/>
          </w:rPr>
          <w:t>National Policy Statement</w:t>
        </w:r>
      </w:hyperlink>
    </w:p>
    <w:sectPr w:rsidR="00732E22" w:rsidRPr="0033114D" w:rsidSect="007B786D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DCDF" w14:textId="77777777" w:rsidR="001003A5" w:rsidRDefault="001003A5" w:rsidP="00D6589B">
      <w:r>
        <w:separator/>
      </w:r>
    </w:p>
  </w:endnote>
  <w:endnote w:type="continuationSeparator" w:id="0">
    <w:p w14:paraId="630C8433" w14:textId="77777777" w:rsidR="001003A5" w:rsidRDefault="001003A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91AD" w14:textId="77777777" w:rsidR="001003A5" w:rsidRDefault="001003A5" w:rsidP="00D6589B">
      <w:r>
        <w:separator/>
      </w:r>
    </w:p>
  </w:footnote>
  <w:footnote w:type="continuationSeparator" w:id="0">
    <w:p w14:paraId="7886AE30" w14:textId="77777777" w:rsidR="001003A5" w:rsidRDefault="001003A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B74A8" w14:textId="77777777" w:rsidR="0033114D" w:rsidRPr="00937A4A" w:rsidRDefault="0033114D" w:rsidP="0033114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1772DCB" w14:textId="77777777" w:rsidR="0033114D" w:rsidRPr="00937A4A" w:rsidRDefault="0033114D" w:rsidP="0033114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42499A5" w14:textId="5031AC99" w:rsidR="0033114D" w:rsidRPr="00937A4A" w:rsidRDefault="0033114D" w:rsidP="0033114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540EE">
      <w:rPr>
        <w:rFonts w:ascii="Arial" w:hAnsi="Arial" w:cs="Arial"/>
        <w:b/>
        <w:color w:val="auto"/>
        <w:sz w:val="22"/>
        <w:szCs w:val="22"/>
        <w:lang w:eastAsia="en-US"/>
      </w:rPr>
      <w:t>November</w:t>
    </w:r>
    <w:r w:rsidR="00471DB0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>
      <w:rPr>
        <w:rFonts w:ascii="Arial" w:hAnsi="Arial" w:cs="Arial"/>
        <w:b/>
        <w:color w:val="auto"/>
        <w:sz w:val="22"/>
        <w:szCs w:val="22"/>
        <w:lang w:eastAsia="en-US"/>
      </w:rPr>
      <w:t>2018</w:t>
    </w:r>
  </w:p>
  <w:p w14:paraId="5B26FAB3" w14:textId="77777777" w:rsidR="0033114D" w:rsidRDefault="0033114D" w:rsidP="0033114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National consumer protection framework for interactive wagering</w:t>
    </w:r>
  </w:p>
  <w:p w14:paraId="016C81DE" w14:textId="77777777" w:rsidR="0033114D" w:rsidRDefault="0033114D" w:rsidP="0033114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6EFF57E8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42C06"/>
    <w:multiLevelType w:val="hybridMultilevel"/>
    <w:tmpl w:val="1C14B57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4B90B5B"/>
    <w:multiLevelType w:val="hybridMultilevel"/>
    <w:tmpl w:val="AD1C9586"/>
    <w:lvl w:ilvl="0" w:tplc="8A6A912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896FE0"/>
    <w:multiLevelType w:val="hybridMultilevel"/>
    <w:tmpl w:val="6564345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19D1BA0"/>
    <w:multiLevelType w:val="hybridMultilevel"/>
    <w:tmpl w:val="E9B8FEAE"/>
    <w:lvl w:ilvl="0" w:tplc="4F722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097AD3"/>
    <w:multiLevelType w:val="hybridMultilevel"/>
    <w:tmpl w:val="A2FC3A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176F87"/>
    <w:multiLevelType w:val="hybridMultilevel"/>
    <w:tmpl w:val="134A4C54"/>
    <w:lvl w:ilvl="0" w:tplc="A5A64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17CE9"/>
    <w:rsid w:val="00080F8F"/>
    <w:rsid w:val="000E7921"/>
    <w:rsid w:val="001003A5"/>
    <w:rsid w:val="0010384C"/>
    <w:rsid w:val="00174117"/>
    <w:rsid w:val="001956E8"/>
    <w:rsid w:val="00286D01"/>
    <w:rsid w:val="002B13C9"/>
    <w:rsid w:val="0033114D"/>
    <w:rsid w:val="003A3BDD"/>
    <w:rsid w:val="003F01B4"/>
    <w:rsid w:val="00417ACE"/>
    <w:rsid w:val="00450BE8"/>
    <w:rsid w:val="0045735F"/>
    <w:rsid w:val="00471DB0"/>
    <w:rsid w:val="004A4870"/>
    <w:rsid w:val="00501C66"/>
    <w:rsid w:val="00550873"/>
    <w:rsid w:val="00564A0D"/>
    <w:rsid w:val="00660D60"/>
    <w:rsid w:val="00696ABE"/>
    <w:rsid w:val="0071662C"/>
    <w:rsid w:val="007265D0"/>
    <w:rsid w:val="00732E22"/>
    <w:rsid w:val="00741C20"/>
    <w:rsid w:val="00742841"/>
    <w:rsid w:val="00756032"/>
    <w:rsid w:val="00791770"/>
    <w:rsid w:val="007B786D"/>
    <w:rsid w:val="007F3480"/>
    <w:rsid w:val="007F44F4"/>
    <w:rsid w:val="00830E44"/>
    <w:rsid w:val="00854268"/>
    <w:rsid w:val="008E27D4"/>
    <w:rsid w:val="00904077"/>
    <w:rsid w:val="00937A4A"/>
    <w:rsid w:val="009616D9"/>
    <w:rsid w:val="00A43A3E"/>
    <w:rsid w:val="00AA4DE7"/>
    <w:rsid w:val="00AF673E"/>
    <w:rsid w:val="00B14139"/>
    <w:rsid w:val="00B4492D"/>
    <w:rsid w:val="00B540EE"/>
    <w:rsid w:val="00C35F15"/>
    <w:rsid w:val="00C75E67"/>
    <w:rsid w:val="00CB1501"/>
    <w:rsid w:val="00CD7A50"/>
    <w:rsid w:val="00CF0D8A"/>
    <w:rsid w:val="00D31973"/>
    <w:rsid w:val="00D6589B"/>
    <w:rsid w:val="00D90970"/>
    <w:rsid w:val="00DB02B7"/>
    <w:rsid w:val="00DC3C04"/>
    <w:rsid w:val="00E65C05"/>
    <w:rsid w:val="00E9454C"/>
    <w:rsid w:val="00EE5891"/>
    <w:rsid w:val="00F07E6A"/>
    <w:rsid w:val="00F45B99"/>
    <w:rsid w:val="00F465E0"/>
    <w:rsid w:val="00F77CE0"/>
    <w:rsid w:val="00F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C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D31973"/>
    <w:rPr>
      <w:sz w:val="24"/>
      <w:szCs w:val="24"/>
      <w:lang w:val="en-AU" w:eastAsia="en-AU" w:bidi="ar-SA"/>
    </w:rPr>
  </w:style>
  <w:style w:type="paragraph" w:customStyle="1" w:styleId="PortfolioBullet">
    <w:name w:val="Portfolio_Bullet"/>
    <w:basedOn w:val="Normal"/>
    <w:rsid w:val="00D31973"/>
    <w:pPr>
      <w:keepLines/>
      <w:numPr>
        <w:numId w:val="3"/>
      </w:numPr>
      <w:spacing w:after="240"/>
      <w:jc w:val="both"/>
    </w:pPr>
    <w:rPr>
      <w:rFonts w:ascii="Arial" w:hAnsi="Arial" w:cs="Arial"/>
      <w:color w:val="auto"/>
      <w:sz w:val="22"/>
      <w:szCs w:val="22"/>
      <w:lang w:eastAsia="en-US"/>
    </w:rPr>
  </w:style>
  <w:style w:type="paragraph" w:customStyle="1" w:styleId="PortfolioBullet2">
    <w:name w:val="Portfolio_Bullet2"/>
    <w:basedOn w:val="Normal"/>
    <w:rsid w:val="00D31973"/>
    <w:pPr>
      <w:keepLines/>
      <w:numPr>
        <w:ilvl w:val="1"/>
        <w:numId w:val="3"/>
      </w:numPr>
      <w:spacing w:after="240"/>
      <w:jc w:val="both"/>
    </w:pPr>
    <w:rPr>
      <w:rFonts w:ascii="Arial" w:hAnsi="Arial" w:cs="Arial"/>
      <w:color w:val="auto"/>
      <w:sz w:val="22"/>
      <w:szCs w:val="22"/>
      <w:lang w:eastAsia="en-US"/>
    </w:rPr>
  </w:style>
  <w:style w:type="paragraph" w:customStyle="1" w:styleId="PortfolioBullet3">
    <w:name w:val="Portfolio_Bullet3"/>
    <w:basedOn w:val="Normal"/>
    <w:rsid w:val="00D31973"/>
    <w:pPr>
      <w:keepLines/>
      <w:numPr>
        <w:ilvl w:val="2"/>
        <w:numId w:val="3"/>
      </w:numPr>
      <w:spacing w:after="240"/>
      <w:jc w:val="both"/>
    </w:pPr>
    <w:rPr>
      <w:rFonts w:ascii="Arial" w:hAnsi="Arial" w:cs="Arial"/>
      <w:color w:val="auto"/>
      <w:sz w:val="22"/>
      <w:szCs w:val="22"/>
      <w:lang w:eastAsia="en-US"/>
    </w:rPr>
  </w:style>
  <w:style w:type="paragraph" w:customStyle="1" w:styleId="Default">
    <w:name w:val="Default"/>
    <w:rsid w:val="00D319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nhideWhenUsed/>
    <w:rsid w:val="00286D0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aliases w:val="List Paragraph1,Recommendation,List Paragraph11,L,bullet point list,Key Message Bullets,Bullet List,Bullet list,Bulletr List Paragraph,FooterText,List Paragraph2,List Paragraph21,Listeafsnit1,Listenabsatz,Paragraphe de liste1,numbered"/>
    <w:basedOn w:val="Normal"/>
    <w:link w:val="ListParagraphChar"/>
    <w:uiPriority w:val="34"/>
    <w:qFormat/>
    <w:rsid w:val="00286D0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color w:val="auto"/>
      <w:sz w:val="22"/>
      <w:lang w:eastAsia="en-US"/>
    </w:rPr>
  </w:style>
  <w:style w:type="character" w:customStyle="1" w:styleId="ListParagraphChar">
    <w:name w:val="List Paragraph Char"/>
    <w:aliases w:val="List Paragraph1 Char,Recommendation Char,List Paragraph11 Char,L Char,bullet point list Char,Key Message Bullets Char,Bullet List Char,Bullet list Char,Bulletr List Paragraph Char,FooterText Char,List Paragraph2 Char,numbered Char"/>
    <w:link w:val="ListParagraph"/>
    <w:uiPriority w:val="34"/>
    <w:locked/>
    <w:rsid w:val="00286D01"/>
    <w:rPr>
      <w:rFonts w:ascii="Arial" w:eastAsia="Times New Roman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ate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384C6-A98E-49AA-894F-38492570CD9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8ed82f2-f7bd-423c-8698-5e132afe9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4268D0-FC0D-42DA-AC70-829C3E089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32624-DB83-4DC8-9E42-7F9EB16E6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304</Words>
  <Characters>1742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2042</CharactersWithSpaces>
  <SharedDoc>false</SharedDoc>
  <HyperlinkBase>https://www.cabinet.qld.gov.au/documents/2018/Nov/ConsProtWag/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2013-09-17T03:33:00Z</cp:lastPrinted>
  <dcterms:created xsi:type="dcterms:W3CDTF">2018-07-01T23:38:00Z</dcterms:created>
  <dcterms:modified xsi:type="dcterms:W3CDTF">2019-12-11T09:15:00Z</dcterms:modified>
  <cp:category>Consumer_Protection,Gaming,Wagering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